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92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B305B" w:rsidRPr="006B0FD6" w14:paraId="57CF2BE7" w14:textId="77777777" w:rsidTr="00EE3BB0">
        <w:tc>
          <w:tcPr>
            <w:tcW w:w="9922" w:type="dxa"/>
          </w:tcPr>
          <w:p w14:paraId="7AC13387" w14:textId="77777777" w:rsidR="007B305B" w:rsidRDefault="007B305B" w:rsidP="00CC5574">
            <w:pPr>
              <w:spacing w:before="120"/>
              <w:jc w:val="center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C</w:t>
            </w: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оглашение о конфиденциальности</w:t>
            </w:r>
          </w:p>
          <w:p w14:paraId="4AEF6BB5" w14:textId="60D31461" w:rsidR="00B13EBB" w:rsidRPr="006B0FD6" w:rsidRDefault="00B13EBB" w:rsidP="00B13EBB">
            <w:pPr>
              <w:spacing w:before="120"/>
              <w:rPr>
                <w:rFonts w:ascii="Times New Roman" w:eastAsia="Malgun Gothic" w:hAnsi="Times New Roman" w:cs="Times New Roman"/>
                <w:b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szCs w:val="20"/>
              </w:rPr>
              <w:t xml:space="preserve">                                                                             № </w:t>
            </w:r>
          </w:p>
        </w:tc>
      </w:tr>
      <w:tr w:rsidR="007B305B" w:rsidRPr="007B305B" w14:paraId="1D3C46CB" w14:textId="77777777" w:rsidTr="00EE3BB0">
        <w:tc>
          <w:tcPr>
            <w:tcW w:w="9922" w:type="dxa"/>
          </w:tcPr>
          <w:p w14:paraId="41D420F3" w14:textId="5F5AE1EF" w:rsidR="007B305B" w:rsidRPr="00FD042F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szCs w:val="20"/>
              </w:rPr>
              <w:t>Настоящее Соглашение о конфиденциальности (далее по тексту «</w:t>
            </w:r>
            <w:r w:rsidRPr="00FD042F">
              <w:rPr>
                <w:rFonts w:ascii="Times New Roman" w:eastAsia="Malgun Gothic" w:hAnsi="Times New Roman" w:cs="Times New Roman"/>
                <w:b/>
                <w:szCs w:val="20"/>
              </w:rPr>
              <w:t>Соглашение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>») от «___» ___________ 20</w:t>
            </w:r>
            <w:r>
              <w:rPr>
                <w:rFonts w:ascii="Times New Roman" w:eastAsia="Malgun Gothic" w:hAnsi="Times New Roman" w:cs="Times New Roman"/>
                <w:szCs w:val="20"/>
              </w:rPr>
              <w:t xml:space="preserve">24 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>г. заключено между:</w:t>
            </w:r>
          </w:p>
          <w:p w14:paraId="0200D090" w14:textId="32421208" w:rsidR="007B305B" w:rsidRPr="00FD042F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Товариществом с ограниченной ответственностью «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KMG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PetroChem</w:t>
            </w:r>
            <w:r w:rsidRPr="00FD042F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»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>, созданное в соответствии с законодательством Республики Казахстан, в лице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="007B454B">
              <w:rPr>
                <w:rFonts w:ascii="Times New Roman" w:eastAsia="Malgun Gothic" w:hAnsi="Times New Roman" w:cs="Times New Roman"/>
                <w:bCs/>
                <w:szCs w:val="20"/>
              </w:rPr>
              <w:t>З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аместителя Председателя Правления 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 реализации проектов 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г-на </w:t>
            </w:r>
            <w:r w:rsidR="007B454B"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>Жасанова</w:t>
            </w:r>
            <w:r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 xml:space="preserve"> </w:t>
            </w:r>
            <w:r w:rsidR="007B454B"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>Ж</w:t>
            </w:r>
            <w:r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>.</w:t>
            </w:r>
            <w:r w:rsidR="007B454B"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>М</w:t>
            </w:r>
            <w:r>
              <w:rPr>
                <w:rFonts w:ascii="Times New Roman" w:eastAsia="Malgun Gothic" w:hAnsi="Times New Roman" w:cs="Times New Roman"/>
                <w:bCs/>
                <w:szCs w:val="20"/>
                <w:lang w:val="kk-KZ"/>
              </w:rPr>
              <w:t>.,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действующего на основании доверенности №</w:t>
            </w:r>
            <w:r w:rsidR="00020DA6">
              <w:rPr>
                <w:rFonts w:ascii="Times New Roman" w:eastAsia="Malgun Gothic" w:hAnsi="Times New Roman" w:cs="Times New Roman"/>
                <w:bCs/>
                <w:szCs w:val="20"/>
              </w:rPr>
              <w:t>33</w:t>
            </w:r>
            <w:r w:rsidRPr="00AF6DF9">
              <w:rPr>
                <w:rFonts w:ascii="Times New Roman" w:eastAsia="Malgun Gothic" w:hAnsi="Times New Roman" w:cs="Times New Roman"/>
                <w:bCs/>
                <w:szCs w:val="20"/>
              </w:rPr>
              <w:t>-202</w:t>
            </w:r>
            <w:r w:rsidR="00020DA6">
              <w:rPr>
                <w:rFonts w:ascii="Times New Roman" w:eastAsia="Malgun Gothic" w:hAnsi="Times New Roman" w:cs="Times New Roman"/>
                <w:bCs/>
                <w:szCs w:val="20"/>
              </w:rPr>
              <w:t>4</w:t>
            </w:r>
            <w:r w:rsidRPr="00AF6DF9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от </w:t>
            </w:r>
            <w:r w:rsidR="00020DA6">
              <w:rPr>
                <w:rFonts w:ascii="Times New Roman" w:eastAsia="Malgun Gothic" w:hAnsi="Times New Roman" w:cs="Times New Roman"/>
                <w:bCs/>
                <w:szCs w:val="20"/>
              </w:rPr>
              <w:t>29</w:t>
            </w:r>
            <w:r w:rsidRPr="00AF6DF9">
              <w:rPr>
                <w:rFonts w:ascii="Times New Roman" w:eastAsia="Malgun Gothic" w:hAnsi="Times New Roman" w:cs="Times New Roman"/>
                <w:bCs/>
                <w:szCs w:val="20"/>
              </w:rPr>
              <w:t>.0</w:t>
            </w:r>
            <w:r w:rsidR="00020DA6">
              <w:rPr>
                <w:rFonts w:ascii="Times New Roman" w:eastAsia="Malgun Gothic" w:hAnsi="Times New Roman" w:cs="Times New Roman"/>
                <w:bCs/>
                <w:szCs w:val="20"/>
              </w:rPr>
              <w:t>7</w:t>
            </w:r>
            <w:r w:rsidRPr="00AF6DF9">
              <w:rPr>
                <w:rFonts w:ascii="Times New Roman" w:eastAsia="Malgun Gothic" w:hAnsi="Times New Roman" w:cs="Times New Roman"/>
                <w:bCs/>
                <w:szCs w:val="20"/>
              </w:rPr>
              <w:t>.202</w:t>
            </w:r>
            <w:r w:rsidR="00020DA6">
              <w:rPr>
                <w:rFonts w:ascii="Times New Roman" w:eastAsia="Malgun Gothic" w:hAnsi="Times New Roman" w:cs="Times New Roman"/>
                <w:bCs/>
                <w:szCs w:val="20"/>
              </w:rPr>
              <w:t>4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года, с одной стороны и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  </w:t>
            </w:r>
          </w:p>
          <w:p w14:paraId="744DE652" w14:textId="5936BCF9" w:rsidR="007B305B" w:rsidRPr="00FD042F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710D08">
              <w:rPr>
                <w:rFonts w:ascii="Times New Roman" w:eastAsia="Malgun Gothic" w:hAnsi="Times New Roman" w:cs="Times New Roman"/>
                <w:b/>
                <w:bCs/>
                <w:szCs w:val="20"/>
                <w:highlight w:val="green"/>
              </w:rPr>
              <w:t>____________________</w:t>
            </w:r>
            <w:r w:rsidRPr="00FD042F">
              <w:rPr>
                <w:rFonts w:ascii="Times New Roman" w:eastAsia="Malgun Gothic" w:hAnsi="Times New Roman" w:cs="Times New Roman"/>
                <w:caps/>
                <w:szCs w:val="20"/>
              </w:rPr>
              <w:t>,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созданное в соответствии с законодательством </w:t>
            </w: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</w:rPr>
              <w:t>_____________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_, в лице </w:t>
            </w: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</w:rPr>
              <w:t>_____________________________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, действующего на основе </w:t>
            </w: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Устава, с другой стороны, </w:t>
            </w:r>
          </w:p>
          <w:p w14:paraId="6B89D8F7" w14:textId="77777777" w:rsidR="007B305B" w:rsidRPr="00FD042F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FD042F">
              <w:rPr>
                <w:rFonts w:ascii="Times New Roman" w:eastAsia="Malgun Gothic" w:hAnsi="Times New Roman" w:cs="Times New Roman"/>
                <w:bCs/>
                <w:szCs w:val="20"/>
              </w:rPr>
              <w:t>при совместном упоминании именуемые «Стороны», а в отдельности – «Сторона», заключили настоящее Соглашение о нижеследующем:</w:t>
            </w:r>
          </w:p>
        </w:tc>
      </w:tr>
      <w:tr w:rsidR="007B305B" w:rsidRPr="007B305B" w14:paraId="5B6D6952" w14:textId="77777777" w:rsidTr="00EE3BB0">
        <w:tc>
          <w:tcPr>
            <w:tcW w:w="9922" w:type="dxa"/>
          </w:tcPr>
          <w:p w14:paraId="2C74989D" w14:textId="3852392A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Поскольку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Раскрывающая сторона имеет намерение в соответствии с условиями Соглашения, раскрыть Получающей стороне информацию, которая считается конфиденциальной и которая необходима Получающей стороне в рамках </w:t>
            </w:r>
            <w:r>
              <w:rPr>
                <w:rFonts w:ascii="Times New Roman" w:eastAsia="Malgun Gothic" w:hAnsi="Times New Roman" w:cs="Times New Roman"/>
                <w:szCs w:val="20"/>
              </w:rPr>
              <w:t>проектов, реализуемых ТОО «</w:t>
            </w:r>
            <w:r>
              <w:rPr>
                <w:rFonts w:ascii="Times New Roman" w:eastAsia="Malgun Gothic" w:hAnsi="Times New Roman" w:cs="Times New Roman"/>
                <w:szCs w:val="20"/>
                <w:lang w:val="en-US"/>
              </w:rPr>
              <w:t>KMG</w:t>
            </w:r>
            <w:r w:rsidRPr="00FD042F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/>
              </w:rPr>
              <w:t>Petrochem</w:t>
            </w:r>
            <w:r>
              <w:rPr>
                <w:rFonts w:ascii="Times New Roman" w:eastAsia="Malgun Gothic" w:hAnsi="Times New Roman" w:cs="Times New Roman"/>
                <w:szCs w:val="20"/>
              </w:rPr>
              <w:t>»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(далее - </w:t>
            </w: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Проект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).</w:t>
            </w:r>
          </w:p>
          <w:p w14:paraId="100F81B9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В следствие вышесказанного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, учитывая взаимные договоренности, Стороны пришли к соглашению о нижеследующем:</w:t>
            </w:r>
          </w:p>
        </w:tc>
      </w:tr>
      <w:tr w:rsidR="007B305B" w:rsidRPr="007B305B" w14:paraId="4F3E4E5A" w14:textId="77777777" w:rsidTr="00EE3BB0">
        <w:tc>
          <w:tcPr>
            <w:tcW w:w="9922" w:type="dxa"/>
          </w:tcPr>
          <w:p w14:paraId="0F6E488E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Определения</w:t>
            </w:r>
          </w:p>
          <w:p w14:paraId="14E23A4B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Основная цель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– Стороны рассматривают возможность вступления в деловые отношения для предоставления определенных специализированных услуг включая, но не ограничиваясь взаимодействие Сторон в рамках реализации Проекта.</w:t>
            </w:r>
          </w:p>
          <w:p w14:paraId="45E30665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Раскрывающая сторона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- одна из Сторон настоящего Соглашения, передающая другой Стороне Конфиденциальную информацию.</w:t>
            </w:r>
          </w:p>
          <w:p w14:paraId="31791E8B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Принимающая сторона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- одна из Сторон настоящего Соглашения, принимающая от другой Стороны Конфиденциальную информацию.</w:t>
            </w:r>
          </w:p>
          <w:p w14:paraId="0E9589C6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 xml:space="preserve">Конфиденциальная информация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- любая информация технического, коммерческого, юридического или какого-либо иного характера, передаваемая как письменно или устно, так и в электронном виде, напрямую или косвенно Получающей стороне в рамках настоящего Соглашения, а также информация, которую Получающая сторона могла получить или узнать в ходе обсуждений с Раскрывающей стороной в соответствии с настоящим Соглашением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.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</w:t>
            </w:r>
          </w:p>
          <w:p w14:paraId="19D32B27" w14:textId="572D5E69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Аффилированная компания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- означает юридическое лицо, которое (i) контролирует как непосредственно, так и косвенно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Раскрывающую сторону и/или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Получающую сторону, или (ii) контролируется непосредственно или косвенно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Раскрывающей стороне и/или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Получающей стороной, или (iii) непосредственно или косвенно контролируется компанией или организацией, которая непосредственно или косвенно контролирует 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 xml:space="preserve">Раскрывающую сторону и/или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Получающую сторону.</w:t>
            </w:r>
          </w:p>
          <w:p w14:paraId="552B2FD0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Контроль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- означает право собственности на более чем половину голосующих акций (доли в уставном капитале) такой компании или организации, право контроля над её действиями, в соответствии с применимым законодательством и/или Соглашением</w:t>
            </w:r>
          </w:p>
        </w:tc>
      </w:tr>
      <w:tr w:rsidR="007B305B" w:rsidRPr="007B305B" w14:paraId="7A8C2A3A" w14:textId="77777777" w:rsidTr="00EE3BB0">
        <w:tc>
          <w:tcPr>
            <w:tcW w:w="9922" w:type="dxa"/>
          </w:tcPr>
          <w:p w14:paraId="2450BB4C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Использование и раскрытие Конфиденциальной информации</w:t>
            </w:r>
          </w:p>
          <w:p w14:paraId="482E1BF7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Любая Конфиденциальная информация, полученная в рамках настоящего Соглашения,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 ни в каком виде, ни полностью, ни частично, и не должна использоваться для любых иных целей, отличающихся от Основной цели настоящего Соглашения. </w:t>
            </w:r>
          </w:p>
          <w:p w14:paraId="2BF3A5E7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В случае, если раскрытию подлежит Конфиденциальная информация, в отношении которой Раскрывающая сторона имеет обязательства по сохранению конфиденциальности по соглашению с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lastRenderedPageBreak/>
              <w:t>третьей стороной, то такая информация подлежит раскрытию только после получения письменного согласия этой третьей стороны.</w:t>
            </w:r>
          </w:p>
          <w:p w14:paraId="3D305A39" w14:textId="77777777" w:rsidR="007B305B" w:rsidRPr="006B0FD6" w:rsidRDefault="007B305B" w:rsidP="007E0FAD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Получающая сторона может раскрыть Конфиденциальную информацию без письменного согласия Раскрывающей стороны следующим лицам, которым необходимо иметь такую Конфиденциальную информацию, в той степени и в том объёме:</w:t>
            </w:r>
          </w:p>
          <w:p w14:paraId="0302053E" w14:textId="77777777" w:rsidR="007B305B" w:rsidRPr="006B0FD6" w:rsidRDefault="007B305B" w:rsidP="007E0FAD">
            <w:pPr>
              <w:pStyle w:val="a5"/>
              <w:numPr>
                <w:ilvl w:val="0"/>
                <w:numId w:val="17"/>
              </w:numPr>
              <w:spacing w:before="120"/>
              <w:ind w:left="459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служащим, должностным лицам и руководителям Получающей стороны;</w:t>
            </w:r>
          </w:p>
          <w:p w14:paraId="7F8FC867" w14:textId="028BD0D1" w:rsidR="007B305B" w:rsidRPr="006B0FD6" w:rsidRDefault="007B305B" w:rsidP="007E0FAD">
            <w:pPr>
              <w:pStyle w:val="a5"/>
              <w:numPr>
                <w:ilvl w:val="0"/>
                <w:numId w:val="17"/>
              </w:numPr>
              <w:spacing w:before="120"/>
              <w:ind w:left="459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служащим, должностным лицам и руководителям своей Аффилированной компании;</w:t>
            </w:r>
          </w:p>
          <w:p w14:paraId="4A08100E" w14:textId="48D6A044" w:rsidR="007B305B" w:rsidRPr="006B0FD6" w:rsidRDefault="007B305B" w:rsidP="00266761">
            <w:pPr>
              <w:spacing w:before="12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Получающая сторона и её Аффилированные компании имеют право использовать Конфиденциальную информацию, раскрываемую в соответствии с Соглашением для достижения Основной цели. </w:t>
            </w:r>
          </w:p>
        </w:tc>
      </w:tr>
      <w:tr w:rsidR="007B305B" w:rsidRPr="007B305B" w14:paraId="1572EA4D" w14:textId="77777777" w:rsidTr="00EE3BB0">
        <w:tc>
          <w:tcPr>
            <w:tcW w:w="9922" w:type="dxa"/>
          </w:tcPr>
          <w:p w14:paraId="6E3CF2E5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lastRenderedPageBreak/>
              <w:t>Информация Раскрывающей стороны</w:t>
            </w:r>
          </w:p>
          <w:p w14:paraId="333F36E6" w14:textId="77777777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Настоящим Получающая сторона соглашается и обязуется, что Конфиденциальная информация будет храниться в тайне и не будет продана, обменена, передана, опубликована или другим образом раскрыта кому-либо, включая такие способы как: фотокопирование, репродукция или электронный способ или иными способами, без предварительного письменного разрешения Раскрывающей стороны.</w:t>
            </w:r>
          </w:p>
        </w:tc>
      </w:tr>
      <w:tr w:rsidR="007B305B" w:rsidRPr="007B305B" w14:paraId="679991E3" w14:textId="77777777" w:rsidTr="00EE3BB0">
        <w:tc>
          <w:tcPr>
            <w:tcW w:w="9922" w:type="dxa"/>
          </w:tcPr>
          <w:p w14:paraId="74934537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 xml:space="preserve">Владение Конфиденциальной информацией </w:t>
            </w:r>
          </w:p>
          <w:p w14:paraId="50D3467E" w14:textId="77777777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Настоящим Получающая сторона выражает свое согласие и подтверждает то, что Конфиденциальная информация, раскрытая в силу настоящего Соглашения, является и останется собственностью Раскрывающей стороны.</w:t>
            </w:r>
          </w:p>
        </w:tc>
      </w:tr>
      <w:tr w:rsidR="007B305B" w:rsidRPr="007B305B" w14:paraId="070DC55D" w14:textId="77777777" w:rsidTr="00EE3BB0">
        <w:tc>
          <w:tcPr>
            <w:tcW w:w="9922" w:type="dxa"/>
          </w:tcPr>
          <w:p w14:paraId="097E9679" w14:textId="40A78463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Раскрытие</w:t>
            </w:r>
            <w:r w:rsidRPr="004D2BF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конфиденциальн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ой</w:t>
            </w: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информаци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и без предварительного письменного разрешения Раскрывающей стороны</w:t>
            </w:r>
          </w:p>
          <w:p w14:paraId="585F4DBD" w14:textId="2459DAF8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Получающая сторона может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раскрывать</w:t>
            </w:r>
            <w:r w:rsidR="008C328B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Конфиденциальную информацию без предварительного письменного разрешения Раскрывающей стороны только в той степени, в какой такая информация:</w:t>
            </w:r>
          </w:p>
        </w:tc>
      </w:tr>
      <w:tr w:rsidR="007B305B" w:rsidRPr="007B305B" w14:paraId="036E525A" w14:textId="77777777" w:rsidTr="00EE3BB0">
        <w:tc>
          <w:tcPr>
            <w:tcW w:w="9922" w:type="dxa"/>
          </w:tcPr>
          <w:p w14:paraId="36592547" w14:textId="77777777" w:rsidR="007B305B" w:rsidRPr="006B0FD6" w:rsidRDefault="007B305B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уже находится в публичном владении (известна неопределенному кругу лиц) или стала общедоступной (доступ к которой не ограничен в порядке, установленном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применимым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законодательством) иначе, чем вследствие действия или бездействия Получающей стороны. В этом случае, до такого раскрытия Получающая сторона должна в письменной форме известить об этом Раскрывающую сторону;</w:t>
            </w:r>
          </w:p>
        </w:tc>
      </w:tr>
      <w:tr w:rsidR="007B305B" w:rsidRPr="007B305B" w14:paraId="28F845BF" w14:textId="77777777" w:rsidTr="00EE3BB0">
        <w:tc>
          <w:tcPr>
            <w:tcW w:w="9922" w:type="dxa"/>
          </w:tcPr>
          <w:p w14:paraId="3A59F05B" w14:textId="77777777" w:rsidR="007B305B" w:rsidRPr="006B0FD6" w:rsidRDefault="007B305B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была приобретена или приобретается независимо и без конфиденциальных ограничений от третьей стороны, которая имела или имеет право разглашать такую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информацию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в момент приобретения Получающей стороной;</w:t>
            </w:r>
          </w:p>
        </w:tc>
      </w:tr>
      <w:tr w:rsidR="007B305B" w:rsidRPr="007B305B" w14:paraId="1FF4A2FF" w14:textId="77777777" w:rsidTr="00EE3BB0">
        <w:tc>
          <w:tcPr>
            <w:tcW w:w="9922" w:type="dxa"/>
          </w:tcPr>
          <w:p w14:paraId="579873E5" w14:textId="77777777" w:rsidR="007B305B" w:rsidRPr="006B0FD6" w:rsidRDefault="007B305B" w:rsidP="007E0FAD">
            <w:pPr>
              <w:pStyle w:val="a5"/>
              <w:numPr>
                <w:ilvl w:val="1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должна быть раскрыта на основании законного требования государственного органа, которому в соответствии с применимым законодательством предоставлено право требовать раскрытия такой информации.  В этом случае, до такого раскрытия Получающая сторона должна:</w:t>
            </w:r>
          </w:p>
        </w:tc>
      </w:tr>
      <w:tr w:rsidR="007B305B" w:rsidRPr="007B305B" w14:paraId="6178A294" w14:textId="77777777" w:rsidTr="00EE3BB0">
        <w:tc>
          <w:tcPr>
            <w:tcW w:w="9922" w:type="dxa"/>
          </w:tcPr>
          <w:p w14:paraId="071DE250" w14:textId="77777777" w:rsidR="007B305B" w:rsidRPr="006B0FD6" w:rsidRDefault="007B305B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незамедлительно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уведомить Раскрывающую сторону о существовании, условиях и обстоятельствах такого требования;</w:t>
            </w:r>
          </w:p>
        </w:tc>
      </w:tr>
      <w:tr w:rsidR="007B305B" w:rsidRPr="007B305B" w14:paraId="71A1234C" w14:textId="77777777" w:rsidTr="00EE3BB0">
        <w:tc>
          <w:tcPr>
            <w:tcW w:w="9922" w:type="dxa"/>
          </w:tcPr>
          <w:p w14:paraId="6C01F9E1" w14:textId="77777777" w:rsidR="007B305B" w:rsidRPr="006B0FD6" w:rsidRDefault="007B305B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предпринять все возможные действия для предотвращения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раскрытия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информации;</w:t>
            </w:r>
          </w:p>
        </w:tc>
      </w:tr>
      <w:tr w:rsidR="007B305B" w:rsidRPr="007B305B" w14:paraId="172CB356" w14:textId="77777777" w:rsidTr="00EE3BB0">
        <w:tc>
          <w:tcPr>
            <w:tcW w:w="9922" w:type="dxa"/>
          </w:tcPr>
          <w:p w14:paraId="4DD3FD11" w14:textId="77777777" w:rsidR="007B305B" w:rsidRPr="006B0FD6" w:rsidRDefault="007B305B" w:rsidP="007E0FAD">
            <w:pPr>
              <w:pStyle w:val="a5"/>
              <w:numPr>
                <w:ilvl w:val="2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bookmarkStart w:id="0" w:name="_Ref534201175"/>
            <w:bookmarkStart w:id="1" w:name="_Ref43466621"/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предпринять</w:t>
            </w: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все необходимые действия, чтобы к раскрываемой Конфиденциальной информации применялся режим конфиденциальности.</w:t>
            </w:r>
            <w:bookmarkEnd w:id="0"/>
            <w:bookmarkEnd w:id="1"/>
          </w:p>
        </w:tc>
      </w:tr>
      <w:tr w:rsidR="007B305B" w:rsidRPr="007B305B" w14:paraId="7E757472" w14:textId="77777777" w:rsidTr="00EE3BB0">
        <w:tc>
          <w:tcPr>
            <w:tcW w:w="9922" w:type="dxa"/>
          </w:tcPr>
          <w:p w14:paraId="28E8B4F3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Получающая сторона имеет право использовать Конфиденциальную информацию Раскрывающей стороны </w:t>
            </w: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только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в целях обеспечения осуществления своей деятельности в соответствии с заключенным между Сторонами Соглашением.</w:t>
            </w:r>
          </w:p>
        </w:tc>
      </w:tr>
      <w:tr w:rsidR="007B305B" w:rsidRPr="007B305B" w14:paraId="18D9D612" w14:textId="77777777" w:rsidTr="00EE3BB0">
        <w:tc>
          <w:tcPr>
            <w:tcW w:w="9922" w:type="dxa"/>
          </w:tcPr>
          <w:p w14:paraId="7B012F0D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Ответственность</w:t>
            </w:r>
          </w:p>
          <w:p w14:paraId="7776FD61" w14:textId="77777777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Получающая сторона несёт гражданско-правовую ответственность за: </w:t>
            </w:r>
          </w:p>
          <w:p w14:paraId="2AE37597" w14:textId="77777777" w:rsidR="007B305B" w:rsidRPr="006B0FD6" w:rsidRDefault="007B305B" w:rsidP="007E0FAD">
            <w:pPr>
              <w:pStyle w:val="a5"/>
              <w:numPr>
                <w:ilvl w:val="0"/>
                <w:numId w:val="6"/>
              </w:numPr>
              <w:spacing w:before="120"/>
              <w:ind w:left="45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умышленное, неумышленное, неосторожное разглашение, утерю, раскрытие и/или использование Конфиденциальной информации;</w:t>
            </w:r>
          </w:p>
          <w:p w14:paraId="7322E55D" w14:textId="2F2AA750" w:rsidR="007B305B" w:rsidRPr="006B0FD6" w:rsidRDefault="007B305B" w:rsidP="007E0FAD">
            <w:pPr>
              <w:pStyle w:val="a5"/>
              <w:numPr>
                <w:ilvl w:val="0"/>
                <w:numId w:val="6"/>
              </w:numPr>
              <w:spacing w:before="120"/>
              <w:ind w:left="45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lastRenderedPageBreak/>
              <w:t>несанкционированное разглашение, утерю,</w:t>
            </w:r>
            <w:r w:rsidR="008C328B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раскрытие и/или использование Конфиденциальной информации лицами, имевшими и/или имеющими доступ к предоставленной Раскрывающей стороной Конфиденциальной информации, в соответствии с пунктом 2 Соглашения;</w:t>
            </w:r>
          </w:p>
          <w:p w14:paraId="392F5D4B" w14:textId="1690136C" w:rsidR="007B305B" w:rsidRDefault="007B305B" w:rsidP="007E0FAD">
            <w:pPr>
              <w:pStyle w:val="a5"/>
              <w:keepNext/>
              <w:numPr>
                <w:ilvl w:val="0"/>
                <w:numId w:val="6"/>
              </w:numPr>
              <w:spacing w:before="120" w:after="60"/>
              <w:ind w:left="459"/>
              <w:contextualSpacing w:val="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неисполнение или ненадлежащее исполнение обязательств по Соглашению путем возмещения причиненн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ого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Раскрывающей стороне 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реального ущерба</w:t>
            </w:r>
            <w:r w:rsidRPr="006B0FD6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>.</w:t>
            </w:r>
          </w:p>
          <w:p w14:paraId="1CC613E1" w14:textId="16395360" w:rsidR="007B305B" w:rsidRPr="00A1729C" w:rsidRDefault="007B305B" w:rsidP="00A1729C">
            <w:pPr>
              <w:keepNext/>
              <w:spacing w:before="120" w:after="60"/>
              <w:ind w:left="99"/>
              <w:jc w:val="both"/>
              <w:outlineLvl w:val="1"/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</w:pPr>
            <w:r w:rsidRPr="00990614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В случае разглашения Конфиденциальной информации, соответствующими должностные лицами, руководителями или работниками Аффилированных компаний Получающей стороны, гражданско-правовую ответственность перед 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>Раскрывающей стороной</w:t>
            </w:r>
            <w:r w:rsidRPr="00990614"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 несёт Получающая сторона.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x-none"/>
              </w:rPr>
              <w:t xml:space="preserve">  </w:t>
            </w:r>
          </w:p>
        </w:tc>
      </w:tr>
      <w:tr w:rsidR="007B305B" w:rsidRPr="007B305B" w14:paraId="01C9A0F3" w14:textId="77777777" w:rsidTr="00EE3BB0">
        <w:tc>
          <w:tcPr>
            <w:tcW w:w="9922" w:type="dxa"/>
          </w:tcPr>
          <w:p w14:paraId="77F64222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lastRenderedPageBreak/>
              <w:t>Возврат Конфиденциальной информации</w:t>
            </w:r>
          </w:p>
          <w:p w14:paraId="3D540B23" w14:textId="77777777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По настоящему Соглашению никакие права собственности на Конфиденциальную информацию не переходят в собственность Получающей стороны. Раскрывающая сторона имеет право требовать в любое время ее возврата путем подачи не менее чем за 5 (пять) рабочих дней письменного уведомления в адрес Получающей стороны. После получения такого уведомления, Получающая сторона в соответствии с указанием Раскрывающей стороны должна:</w:t>
            </w:r>
          </w:p>
          <w:p w14:paraId="5C3C100F" w14:textId="77777777" w:rsidR="007B305B" w:rsidRPr="006B0FD6" w:rsidRDefault="007B305B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вернуть   оригиналы   конфиденциальной   информации Раскрывающей Стороне;</w:t>
            </w:r>
          </w:p>
          <w:p w14:paraId="07410132" w14:textId="77777777" w:rsidR="007B305B" w:rsidRPr="006B0FD6" w:rsidRDefault="007B305B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вернуть раскрывающей стороне все копии и репродукции с оригиналов Конфиденциальной информации, переданные Раскрывающейся стороной (в любой форме, включая, но, не ограничиваясь, данные на электронных носителях), находящиеся в распоряжении Сторон, которым она раскрыта в соответствии с условиями настоящего Соглашения;</w:t>
            </w:r>
          </w:p>
          <w:p w14:paraId="63D7844C" w14:textId="77777777" w:rsidR="007B305B" w:rsidRPr="006B0FD6" w:rsidRDefault="007B305B" w:rsidP="007E0FAD">
            <w:pPr>
              <w:pStyle w:val="a5"/>
              <w:numPr>
                <w:ilvl w:val="0"/>
                <w:numId w:val="21"/>
              </w:numPr>
              <w:spacing w:before="120"/>
              <w:ind w:left="454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уничтожении.</w:t>
            </w:r>
          </w:p>
        </w:tc>
      </w:tr>
      <w:tr w:rsidR="007B305B" w:rsidRPr="007B305B" w14:paraId="20B61570" w14:textId="77777777" w:rsidTr="00EE3BB0">
        <w:tc>
          <w:tcPr>
            <w:tcW w:w="9922" w:type="dxa"/>
          </w:tcPr>
          <w:p w14:paraId="2F304579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Срок действия Соглашения</w:t>
            </w:r>
          </w:p>
          <w:p w14:paraId="69E5F977" w14:textId="77777777" w:rsidR="007B305B" w:rsidRPr="006B0FD6" w:rsidRDefault="007B305B" w:rsidP="007E0FAD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Действие Соглашения прекращается в одну из следующих наступивших ранее дат:</w:t>
            </w:r>
          </w:p>
          <w:p w14:paraId="36A03827" w14:textId="77777777" w:rsidR="007B305B" w:rsidRPr="006B0FD6" w:rsidRDefault="007B305B" w:rsidP="007E0FAD">
            <w:pPr>
              <w:pStyle w:val="a5"/>
              <w:keepNext/>
              <w:numPr>
                <w:ilvl w:val="0"/>
                <w:numId w:val="14"/>
              </w:numPr>
              <w:spacing w:before="120"/>
              <w:ind w:left="459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 случае подписания обеими Сторонами соглашения о расторжении Соглашения;</w:t>
            </w:r>
          </w:p>
          <w:p w14:paraId="3B96F58D" w14:textId="77777777" w:rsidR="007B305B" w:rsidRPr="006B0FD6" w:rsidRDefault="007B305B" w:rsidP="007E0FAD">
            <w:pPr>
              <w:pStyle w:val="a5"/>
              <w:keepNext/>
              <w:numPr>
                <w:ilvl w:val="0"/>
                <w:numId w:val="14"/>
              </w:numPr>
              <w:spacing w:before="120"/>
              <w:ind w:left="459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через </w:t>
            </w:r>
            <w:r>
              <w:rPr>
                <w:rFonts w:ascii="Times New Roman" w:eastAsia="Malgun Gothic" w:hAnsi="Times New Roman" w:cs="Times New Roman"/>
                <w:szCs w:val="20"/>
              </w:rPr>
              <w:t>5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Malgun Gothic" w:hAnsi="Times New Roman" w:cs="Times New Roman"/>
                <w:szCs w:val="20"/>
              </w:rPr>
              <w:t>пять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) </w:t>
            </w:r>
            <w:r>
              <w:rPr>
                <w:rFonts w:ascii="Times New Roman" w:eastAsia="Malgun Gothic" w:hAnsi="Times New Roman" w:cs="Times New Roman"/>
                <w:szCs w:val="20"/>
              </w:rPr>
              <w:t xml:space="preserve">лет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с даты подписания Соглашения.</w:t>
            </w:r>
          </w:p>
          <w:p w14:paraId="295703B5" w14:textId="77777777" w:rsidR="007B305B" w:rsidRPr="006B0FD6" w:rsidRDefault="007B305B" w:rsidP="00DF478A">
            <w:pPr>
              <w:keepNext/>
              <w:spacing w:before="120"/>
              <w:jc w:val="both"/>
              <w:outlineLvl w:val="0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При этом Получающая сторона обязуется не разглашать сведения, содержащиеся в Конфиденциальной информации, в течение </w:t>
            </w:r>
            <w:r>
              <w:rPr>
                <w:rFonts w:ascii="Times New Roman" w:eastAsia="Malgun Gothic" w:hAnsi="Times New Roman" w:cs="Times New Roman"/>
                <w:szCs w:val="20"/>
              </w:rPr>
              <w:t xml:space="preserve">10 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(</w:t>
            </w:r>
            <w:r>
              <w:rPr>
                <w:rFonts w:ascii="Times New Roman" w:eastAsia="Malgun Gothic" w:hAnsi="Times New Roman" w:cs="Times New Roman"/>
                <w:szCs w:val="20"/>
              </w:rPr>
              <w:t>десять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) лет после прекращения действия Соглашения, предусмотренного данным пунктом Соглашения. </w:t>
            </w:r>
          </w:p>
        </w:tc>
      </w:tr>
      <w:tr w:rsidR="007B305B" w:rsidRPr="007B305B" w14:paraId="1C7E182E" w14:textId="77777777" w:rsidTr="00EE3BB0">
        <w:tc>
          <w:tcPr>
            <w:tcW w:w="9922" w:type="dxa"/>
          </w:tcPr>
          <w:p w14:paraId="1C4CAA12" w14:textId="6F88B0E9" w:rsidR="007B305B" w:rsidRPr="005D76BB" w:rsidRDefault="007B305B" w:rsidP="005D76BB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bCs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Cs/>
                <w:szCs w:val="20"/>
              </w:rPr>
              <w:t>Соглашение подписано в 2 (двух) подлинных экземплярах, на русском языке, по одному экземпляру для каждой из Сторон.</w:t>
            </w:r>
          </w:p>
        </w:tc>
      </w:tr>
      <w:tr w:rsidR="007B305B" w:rsidRPr="007B305B" w14:paraId="79AEF2F8" w14:textId="77777777" w:rsidTr="00EE3BB0">
        <w:tc>
          <w:tcPr>
            <w:tcW w:w="9922" w:type="dxa"/>
          </w:tcPr>
          <w:p w14:paraId="2C726FE2" w14:textId="77777777" w:rsidR="007B305B" w:rsidRPr="006B0FD6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x-none"/>
              </w:rPr>
              <w:t xml:space="preserve">Применимое законодательство </w:t>
            </w:r>
          </w:p>
          <w:p w14:paraId="3D3AFC68" w14:textId="294C0577" w:rsidR="007B305B" w:rsidRPr="006B0FD6" w:rsidRDefault="007B305B" w:rsidP="00DF478A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Настоящее   Соглашение толкуется в соответствии   с действующим   законодательством Республики Казахстан. Любые   разногласия, возникающие   из   Соглашения, включая вопросы в отношении его действительности или прекращения, которые не могут быть решены</w:t>
            </w:r>
            <w:r w:rsidRPr="00DF478A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 xml:space="preserve">путем  переговоров  Сторон  в  течение  30 календарных дней (если Стороны письменно не оговорят иной срок), подлежат   разрешению  в    судебных органах г. 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Астана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, Республика Казахстан, в соответствии с действующим законодательством Республики Казахстан.</w:t>
            </w:r>
          </w:p>
        </w:tc>
      </w:tr>
      <w:tr w:rsidR="007B305B" w:rsidRPr="007B305B" w14:paraId="14F92BB1" w14:textId="77777777" w:rsidTr="00EE3BB0">
        <w:tc>
          <w:tcPr>
            <w:tcW w:w="9922" w:type="dxa"/>
          </w:tcPr>
          <w:p w14:paraId="47ABFEDE" w14:textId="0C68D5ED" w:rsidR="007B305B" w:rsidRPr="006B0FD6" w:rsidRDefault="007B305B" w:rsidP="00266761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Раскрывающая сторона не делает никаких заверений или гарантий, явных или подразумеваемых, в отношении качества, </w:t>
            </w: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t>достоверности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 xml:space="preserve"> и полноты Конфиденциальной информации, раскрытой по настоящему Соглашению, и Получающая сторона прямо признает присущий этому риск.  Раскрывающая сторона, ее Аффилированные компании и их соответствующие должностные лица, руководители и работники не несут никакой ответственности за то, что Получающая сторона или ее Аффилированные компании использовали или полагались на такую Конфиденциальную информацию.</w:t>
            </w:r>
          </w:p>
        </w:tc>
      </w:tr>
      <w:tr w:rsidR="007B305B" w:rsidRPr="007B305B" w14:paraId="529CA77D" w14:textId="77777777" w:rsidTr="00EE3BB0">
        <w:tc>
          <w:tcPr>
            <w:tcW w:w="9922" w:type="dxa"/>
          </w:tcPr>
          <w:p w14:paraId="6F06E699" w14:textId="77777777" w:rsidR="007B305B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szCs w:val="20"/>
              </w:rPr>
              <w:t>Все дополнения и изменения к Соглашению имеют силу, только в том случае, если они составлены в письменном виде, подписаны уполномоченными представителями Сторон и скреплены печатями.</w:t>
            </w:r>
          </w:p>
          <w:p w14:paraId="360DD0FC" w14:textId="77777777" w:rsidR="008C328B" w:rsidRPr="006B0FD6" w:rsidRDefault="008C328B" w:rsidP="008C328B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</w:p>
        </w:tc>
      </w:tr>
      <w:tr w:rsidR="007B305B" w:rsidRPr="007B305B" w14:paraId="08169AF8" w14:textId="77777777" w:rsidTr="00EE3BB0">
        <w:tc>
          <w:tcPr>
            <w:tcW w:w="9922" w:type="dxa"/>
          </w:tcPr>
          <w:p w14:paraId="627A00B0" w14:textId="77777777" w:rsidR="007B305B" w:rsidRDefault="007B305B" w:rsidP="007E0FAD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  <w:r w:rsidRPr="006B0FD6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  <w:lastRenderedPageBreak/>
              <w:t>Соглашение   вступает   в   юридическую   силу со дня   его подписания Сторонами и прекращает свое действие   в соответствии с пунктом 9 Соглашения.</w:t>
            </w:r>
          </w:p>
          <w:p w14:paraId="5ED25A66" w14:textId="77777777" w:rsidR="005D76BB" w:rsidRPr="005D76BB" w:rsidRDefault="005D76BB" w:rsidP="005D76B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x-none"/>
              </w:rPr>
            </w:pPr>
          </w:p>
        </w:tc>
      </w:tr>
      <w:tr w:rsidR="007B305B" w:rsidRPr="007B305B" w14:paraId="2C19A69B" w14:textId="77777777" w:rsidTr="00EE3BB0">
        <w:tc>
          <w:tcPr>
            <w:tcW w:w="9922" w:type="dxa"/>
          </w:tcPr>
          <w:p w14:paraId="6643D39D" w14:textId="5314BDA9" w:rsidR="005D76BB" w:rsidRPr="005D76BB" w:rsidRDefault="007B305B" w:rsidP="005D76BB">
            <w:pPr>
              <w:pStyle w:val="a5"/>
              <w:numPr>
                <w:ilvl w:val="0"/>
                <w:numId w:val="2"/>
              </w:numPr>
              <w:spacing w:before="120"/>
              <w:contextualSpacing w:val="0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6B0FD6">
              <w:rPr>
                <w:rFonts w:ascii="Times New Roman" w:eastAsia="Malgun Gothic" w:hAnsi="Times New Roman" w:cs="Times New Roman"/>
                <w:b/>
                <w:szCs w:val="20"/>
              </w:rPr>
              <w:t>Подписи и печати Сторон</w:t>
            </w:r>
            <w:r w:rsidRPr="006B0FD6">
              <w:rPr>
                <w:rFonts w:ascii="Times New Roman" w:eastAsia="Malgun Gothic" w:hAnsi="Times New Roman" w:cs="Times New Roman"/>
                <w:szCs w:val="20"/>
              </w:rPr>
              <w:t>:</w:t>
            </w:r>
          </w:p>
        </w:tc>
      </w:tr>
      <w:tr w:rsidR="007B305B" w:rsidRPr="007B305B" w14:paraId="2B87B100" w14:textId="77777777" w:rsidTr="00EE3BB0">
        <w:tc>
          <w:tcPr>
            <w:tcW w:w="9922" w:type="dxa"/>
          </w:tcPr>
          <w:p w14:paraId="0F9E0E44" w14:textId="77777777" w:rsidR="007B305B" w:rsidRPr="001C6FC2" w:rsidRDefault="007B305B" w:rsidP="007B305B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3D960232" w14:textId="4E2864CE" w:rsidR="007B305B" w:rsidRPr="008117BC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</w:pP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Со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</w:rPr>
              <w:t>стороны</w:t>
            </w:r>
            <w:r w:rsidRPr="008117BC">
              <w:rPr>
                <w:rFonts w:ascii="Times New Roman" w:eastAsia="Malgun Gothic" w:hAnsi="Times New Roman" w:cs="Times New Roman"/>
                <w:bCs/>
                <w:szCs w:val="20"/>
                <w:lang w:val="en-US"/>
              </w:rPr>
              <w:t xml:space="preserve"> </w:t>
            </w:r>
          </w:p>
          <w:p w14:paraId="3EDF1A8C" w14:textId="77777777" w:rsidR="007B305B" w:rsidRPr="00BC1A81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</w:pPr>
            <w:r w:rsidRPr="00BC1A81">
              <w:rPr>
                <w:rFonts w:ascii="Times New Roman" w:eastAsia="Malgun Gothic" w:hAnsi="Times New Roman" w:cs="Times New Roman"/>
                <w:b/>
                <w:szCs w:val="20"/>
              </w:rPr>
              <w:t>ТОО</w:t>
            </w:r>
            <w:r w:rsidRPr="00BC1A81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 xml:space="preserve"> «</w:t>
            </w:r>
            <w:r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KMG PetroChem</w:t>
            </w:r>
            <w:r w:rsidRPr="00FD042F">
              <w:rPr>
                <w:rFonts w:ascii="Times New Roman" w:eastAsia="Malgun Gothic" w:hAnsi="Times New Roman" w:cs="Times New Roman"/>
                <w:b/>
                <w:szCs w:val="20"/>
                <w:lang w:val="en-US"/>
              </w:rPr>
              <w:t>»</w:t>
            </w:r>
          </w:p>
          <w:p w14:paraId="100A334C" w14:textId="77777777" w:rsidR="007B305B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725E9431" w14:textId="77777777" w:rsidR="007B305B" w:rsidRPr="008117BC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</w:p>
          <w:p w14:paraId="316814BC" w14:textId="77777777" w:rsidR="007B305B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  <w:r w:rsidRPr="008117BC"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  <w:t>___________________________</w:t>
            </w:r>
          </w:p>
          <w:p w14:paraId="00F050BC" w14:textId="409F80E7" w:rsidR="007B305B" w:rsidRPr="00355564" w:rsidRDefault="00E612B5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Cs w:val="20"/>
                <w:lang w:val="kk-KZ"/>
              </w:rPr>
              <w:t>Жасанов</w:t>
            </w:r>
            <w:r w:rsidR="007B305B">
              <w:rPr>
                <w:rFonts w:ascii="Times New Roman" w:eastAsia="Malgun Gothic" w:hAnsi="Times New Roman" w:cs="Times New Roman"/>
                <w:b/>
                <w:bCs/>
                <w:szCs w:val="20"/>
                <w:lang w:val="kk-KZ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  <w:lang w:val="kk-KZ"/>
              </w:rPr>
              <w:t>Ж</w:t>
            </w:r>
            <w:r w:rsidR="007B305B">
              <w:rPr>
                <w:rFonts w:ascii="Times New Roman" w:eastAsia="Malgun Gothic" w:hAnsi="Times New Roman" w:cs="Times New Roman"/>
                <w:b/>
                <w:bCs/>
                <w:szCs w:val="20"/>
                <w:lang w:val="kk-KZ"/>
              </w:rPr>
              <w:t>.</w:t>
            </w:r>
            <w:r>
              <w:rPr>
                <w:rFonts w:ascii="Times New Roman" w:eastAsia="Malgun Gothic" w:hAnsi="Times New Roman" w:cs="Times New Roman"/>
                <w:b/>
                <w:bCs/>
                <w:szCs w:val="20"/>
                <w:lang w:val="kk-KZ"/>
              </w:rPr>
              <w:t>М.</w:t>
            </w:r>
          </w:p>
          <w:p w14:paraId="608BFFBB" w14:textId="4573F98A" w:rsidR="007B305B" w:rsidRPr="007B454B" w:rsidRDefault="00E612B5" w:rsidP="007B305B">
            <w:pPr>
              <w:pStyle w:val="a5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Malgun Gothic" w:hAnsi="Times New Roman" w:cs="Times New Roman"/>
                <w:bCs/>
                <w:szCs w:val="20"/>
              </w:rPr>
              <w:t>З</w:t>
            </w:r>
            <w:r w:rsidR="007B305B" w:rsidRPr="00FD042F">
              <w:rPr>
                <w:rFonts w:ascii="Times New Roman" w:eastAsia="Malgun Gothic" w:hAnsi="Times New Roman" w:cs="Times New Roman"/>
                <w:bCs/>
                <w:szCs w:val="20"/>
              </w:rPr>
              <w:t>аместител</w:t>
            </w:r>
            <w:r>
              <w:rPr>
                <w:rFonts w:ascii="Times New Roman" w:eastAsia="Malgun Gothic" w:hAnsi="Times New Roman" w:cs="Times New Roman"/>
                <w:bCs/>
                <w:szCs w:val="20"/>
              </w:rPr>
              <w:t>ь</w:t>
            </w:r>
            <w:r w:rsidR="007B305B" w:rsidRPr="00FD042F">
              <w:rPr>
                <w:rFonts w:ascii="Times New Roman" w:eastAsia="Malgun Gothic" w:hAnsi="Times New Roman" w:cs="Times New Roman"/>
                <w:bCs/>
                <w:szCs w:val="20"/>
              </w:rPr>
              <w:t xml:space="preserve"> Председателя Правления </w:t>
            </w:r>
            <w:r w:rsidR="007B305B">
              <w:rPr>
                <w:rFonts w:ascii="Times New Roman" w:eastAsia="Malgun Gothic" w:hAnsi="Times New Roman" w:cs="Times New Roman"/>
                <w:bCs/>
                <w:szCs w:val="20"/>
              </w:rPr>
              <w:t>по реализации проектов</w:t>
            </w:r>
          </w:p>
          <w:p w14:paraId="75DEA3A0" w14:textId="77777777" w:rsidR="007B305B" w:rsidRPr="007B454B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</w:rPr>
            </w:pPr>
          </w:p>
          <w:p w14:paraId="79382EDA" w14:textId="01892C32" w:rsidR="007B305B" w:rsidRPr="00710D08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Cs/>
                <w:szCs w:val="20"/>
                <w:highlight w:val="green"/>
                <w:lang w:val="en-US"/>
              </w:rPr>
            </w:pP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</w:rPr>
              <w:t>Со</w:t>
            </w: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  <w:lang w:val="en-US"/>
              </w:rPr>
              <w:t xml:space="preserve"> </w:t>
            </w: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</w:rPr>
              <w:t>стороны</w:t>
            </w:r>
            <w:r w:rsidRPr="00710D08">
              <w:rPr>
                <w:rFonts w:ascii="Times New Roman" w:eastAsia="Malgun Gothic" w:hAnsi="Times New Roman" w:cs="Times New Roman"/>
                <w:bCs/>
                <w:szCs w:val="20"/>
                <w:highlight w:val="green"/>
                <w:lang w:val="en-US"/>
              </w:rPr>
              <w:t xml:space="preserve"> </w:t>
            </w:r>
          </w:p>
          <w:p w14:paraId="7B6A599A" w14:textId="77777777" w:rsidR="007B305B" w:rsidRPr="00710D08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szCs w:val="20"/>
                <w:highlight w:val="green"/>
              </w:rPr>
            </w:pPr>
            <w:r w:rsidRPr="00710D08">
              <w:rPr>
                <w:rFonts w:ascii="Times New Roman" w:eastAsia="Malgun Gothic" w:hAnsi="Times New Roman" w:cs="Times New Roman"/>
                <w:b/>
                <w:szCs w:val="20"/>
                <w:highlight w:val="green"/>
              </w:rPr>
              <w:t>___________________________</w:t>
            </w:r>
          </w:p>
          <w:p w14:paraId="39FC6541" w14:textId="77777777" w:rsidR="007B305B" w:rsidRPr="00710D08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  <w:highlight w:val="green"/>
                <w:lang w:val="en-US"/>
              </w:rPr>
            </w:pPr>
          </w:p>
          <w:p w14:paraId="22C52F47" w14:textId="77777777" w:rsidR="007B305B" w:rsidRPr="008117BC" w:rsidRDefault="007B305B" w:rsidP="007B305B">
            <w:pPr>
              <w:pStyle w:val="a5"/>
              <w:spacing w:before="120"/>
              <w:ind w:left="0"/>
              <w:contextualSpacing w:val="0"/>
              <w:jc w:val="center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710D08">
              <w:rPr>
                <w:rFonts w:ascii="Times New Roman" w:eastAsia="Malgun Gothic" w:hAnsi="Times New Roman" w:cs="Times New Roman"/>
                <w:b/>
                <w:bCs/>
                <w:szCs w:val="20"/>
                <w:highlight w:val="green"/>
              </w:rPr>
              <w:t>___________________________</w:t>
            </w:r>
          </w:p>
          <w:p w14:paraId="7B657BD3" w14:textId="77777777" w:rsidR="007B305B" w:rsidRPr="006B0FD6" w:rsidRDefault="007B305B" w:rsidP="007B305B">
            <w:pPr>
              <w:pStyle w:val="a5"/>
              <w:spacing w:before="120"/>
              <w:ind w:left="0"/>
              <w:contextualSpacing w:val="0"/>
              <w:jc w:val="both"/>
              <w:rPr>
                <w:rFonts w:ascii="Times New Roman" w:eastAsia="Malgun Gothic" w:hAnsi="Times New Roman" w:cs="Times New Roman"/>
                <w:b/>
                <w:szCs w:val="20"/>
              </w:rPr>
            </w:pPr>
          </w:p>
        </w:tc>
      </w:tr>
    </w:tbl>
    <w:p w14:paraId="588D48EC" w14:textId="77777777" w:rsidR="00267EED" w:rsidRPr="007B305B" w:rsidRDefault="00267EED" w:rsidP="008117BC">
      <w:pPr>
        <w:spacing w:before="120" w:after="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sectPr w:rsidR="00267EED" w:rsidRPr="007B305B" w:rsidSect="00AB3AD4">
      <w:footerReference w:type="default" r:id="rId11"/>
      <w:pgSz w:w="11906" w:h="16838"/>
      <w:pgMar w:top="1134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A188" w14:textId="77777777" w:rsidR="00AB3AD4" w:rsidRDefault="00AB3AD4" w:rsidP="006B0FD6">
      <w:pPr>
        <w:spacing w:after="0" w:line="240" w:lineRule="auto"/>
      </w:pPr>
      <w:r>
        <w:separator/>
      </w:r>
    </w:p>
  </w:endnote>
  <w:endnote w:type="continuationSeparator" w:id="0">
    <w:p w14:paraId="46634C47" w14:textId="77777777" w:rsidR="00AB3AD4" w:rsidRDefault="00AB3AD4" w:rsidP="006B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C29A" w14:textId="77777777" w:rsidR="006B0FD6" w:rsidRPr="006B0FD6" w:rsidRDefault="006B0FD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4"/>
      </w:rPr>
    </w:pPr>
    <w:r w:rsidRPr="006B0FD6">
      <w:rPr>
        <w:rFonts w:ascii="Times New Roman" w:hAnsi="Times New Roman" w:cs="Times New Roman"/>
        <w:sz w:val="20"/>
        <w:szCs w:val="24"/>
      </w:rPr>
      <w:fldChar w:fldCharType="begin"/>
    </w:r>
    <w:r w:rsidRPr="006B0FD6">
      <w:rPr>
        <w:rFonts w:ascii="Times New Roman" w:hAnsi="Times New Roman" w:cs="Times New Roman"/>
        <w:sz w:val="20"/>
        <w:szCs w:val="24"/>
      </w:rPr>
      <w:instrText>PAGE   \* MERGEFORMAT</w:instrText>
    </w:r>
    <w:r w:rsidRPr="006B0FD6">
      <w:rPr>
        <w:rFonts w:ascii="Times New Roman" w:hAnsi="Times New Roman" w:cs="Times New Roman"/>
        <w:sz w:val="20"/>
        <w:szCs w:val="24"/>
      </w:rPr>
      <w:fldChar w:fldCharType="separate"/>
    </w:r>
    <w:r w:rsidR="00266761">
      <w:rPr>
        <w:rFonts w:ascii="Times New Roman" w:hAnsi="Times New Roman" w:cs="Times New Roman"/>
        <w:noProof/>
        <w:sz w:val="20"/>
        <w:szCs w:val="24"/>
      </w:rPr>
      <w:t>1</w:t>
    </w:r>
    <w:r w:rsidRPr="006B0FD6">
      <w:rPr>
        <w:rFonts w:ascii="Times New Roman" w:hAnsi="Times New Roman" w:cs="Times New Roman"/>
        <w:sz w:val="20"/>
        <w:szCs w:val="24"/>
      </w:rPr>
      <w:fldChar w:fldCharType="end"/>
    </w:r>
    <w:r w:rsidRPr="006B0FD6">
      <w:rPr>
        <w:rFonts w:ascii="Times New Roman" w:hAnsi="Times New Roman" w:cs="Times New Roman"/>
        <w:sz w:val="20"/>
        <w:szCs w:val="24"/>
      </w:rPr>
      <w:t xml:space="preserve"> | </w:t>
    </w:r>
    <w:r w:rsidRPr="006B0FD6">
      <w:rPr>
        <w:rFonts w:ascii="Times New Roman" w:hAnsi="Times New Roman" w:cs="Times New Roman"/>
        <w:sz w:val="20"/>
        <w:szCs w:val="24"/>
      </w:rPr>
      <w:fldChar w:fldCharType="begin"/>
    </w:r>
    <w:r w:rsidRPr="006B0FD6">
      <w:rPr>
        <w:rFonts w:ascii="Times New Roman" w:hAnsi="Times New Roman" w:cs="Times New Roman"/>
        <w:sz w:val="20"/>
        <w:szCs w:val="24"/>
      </w:rPr>
      <w:instrText>NUMPAGES  \* Arabic  \* MERGEFORMAT</w:instrText>
    </w:r>
    <w:r w:rsidRPr="006B0FD6">
      <w:rPr>
        <w:rFonts w:ascii="Times New Roman" w:hAnsi="Times New Roman" w:cs="Times New Roman"/>
        <w:sz w:val="20"/>
        <w:szCs w:val="24"/>
      </w:rPr>
      <w:fldChar w:fldCharType="separate"/>
    </w:r>
    <w:r w:rsidR="00266761">
      <w:rPr>
        <w:rFonts w:ascii="Times New Roman" w:hAnsi="Times New Roman" w:cs="Times New Roman"/>
        <w:noProof/>
        <w:sz w:val="20"/>
        <w:szCs w:val="24"/>
      </w:rPr>
      <w:t>6</w:t>
    </w:r>
    <w:r w:rsidRPr="006B0FD6">
      <w:rPr>
        <w:rFonts w:ascii="Times New Roman" w:hAnsi="Times New Roman" w:cs="Times New Roman"/>
        <w:sz w:val="20"/>
        <w:szCs w:val="24"/>
      </w:rPr>
      <w:fldChar w:fldCharType="end"/>
    </w:r>
  </w:p>
  <w:p w14:paraId="5EAB5E91" w14:textId="77777777" w:rsidR="006B0FD6" w:rsidRDefault="006B0F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8F62" w14:textId="77777777" w:rsidR="00AB3AD4" w:rsidRDefault="00AB3AD4" w:rsidP="006B0FD6">
      <w:pPr>
        <w:spacing w:after="0" w:line="240" w:lineRule="auto"/>
      </w:pPr>
      <w:r>
        <w:separator/>
      </w:r>
    </w:p>
  </w:footnote>
  <w:footnote w:type="continuationSeparator" w:id="0">
    <w:p w14:paraId="7CE795B7" w14:textId="77777777" w:rsidR="00AB3AD4" w:rsidRDefault="00AB3AD4" w:rsidP="006B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911"/>
    <w:multiLevelType w:val="multilevel"/>
    <w:tmpl w:val="4F7222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279CA"/>
    <w:multiLevelType w:val="hybridMultilevel"/>
    <w:tmpl w:val="800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3A8A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DC8"/>
    <w:multiLevelType w:val="hybridMultilevel"/>
    <w:tmpl w:val="9DA412EE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DF5"/>
    <w:multiLevelType w:val="hybridMultilevel"/>
    <w:tmpl w:val="CA4C6F6A"/>
    <w:lvl w:ilvl="0" w:tplc="71C4DA72">
      <w:start w:val="1"/>
      <w:numFmt w:val="decimal"/>
      <w:lvlText w:val="%1."/>
      <w:lvlJc w:val="left"/>
      <w:pPr>
        <w:ind w:left="1111" w:hanging="4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8259F"/>
    <w:multiLevelType w:val="hybridMultilevel"/>
    <w:tmpl w:val="F680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58F2"/>
    <w:multiLevelType w:val="hybridMultilevel"/>
    <w:tmpl w:val="F9C6DA06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049"/>
    <w:multiLevelType w:val="hybridMultilevel"/>
    <w:tmpl w:val="18F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0F7"/>
    <w:multiLevelType w:val="hybridMultilevel"/>
    <w:tmpl w:val="9210DB78"/>
    <w:lvl w:ilvl="0" w:tplc="8564F788">
      <w:start w:val="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52401"/>
    <w:multiLevelType w:val="hybridMultilevel"/>
    <w:tmpl w:val="028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2029"/>
    <w:multiLevelType w:val="hybridMultilevel"/>
    <w:tmpl w:val="356E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4941"/>
    <w:multiLevelType w:val="hybridMultilevel"/>
    <w:tmpl w:val="EBBE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80F"/>
    <w:multiLevelType w:val="hybridMultilevel"/>
    <w:tmpl w:val="E144700A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7A81"/>
    <w:multiLevelType w:val="hybridMultilevel"/>
    <w:tmpl w:val="9F56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CB7"/>
    <w:multiLevelType w:val="multilevel"/>
    <w:tmpl w:val="331C4A0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95776B"/>
    <w:multiLevelType w:val="hybridMultilevel"/>
    <w:tmpl w:val="1D522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35332"/>
    <w:multiLevelType w:val="hybridMultilevel"/>
    <w:tmpl w:val="C45E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393"/>
    <w:multiLevelType w:val="hybridMultilevel"/>
    <w:tmpl w:val="FD52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A5BF9"/>
    <w:multiLevelType w:val="hybridMultilevel"/>
    <w:tmpl w:val="743A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356E2"/>
    <w:multiLevelType w:val="hybridMultilevel"/>
    <w:tmpl w:val="E06041CE"/>
    <w:lvl w:ilvl="0" w:tplc="8564F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34AA5"/>
    <w:multiLevelType w:val="hybridMultilevel"/>
    <w:tmpl w:val="ADC0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25E"/>
    <w:multiLevelType w:val="hybridMultilevel"/>
    <w:tmpl w:val="BE18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24277">
    <w:abstractNumId w:val="3"/>
  </w:num>
  <w:num w:numId="2" w16cid:durableId="224146157">
    <w:abstractNumId w:val="13"/>
  </w:num>
  <w:num w:numId="3" w16cid:durableId="538663615">
    <w:abstractNumId w:val="15"/>
  </w:num>
  <w:num w:numId="4" w16cid:durableId="978994605">
    <w:abstractNumId w:val="0"/>
  </w:num>
  <w:num w:numId="5" w16cid:durableId="988948716">
    <w:abstractNumId w:val="9"/>
  </w:num>
  <w:num w:numId="6" w16cid:durableId="508301189">
    <w:abstractNumId w:val="6"/>
  </w:num>
  <w:num w:numId="7" w16cid:durableId="1593776562">
    <w:abstractNumId w:val="12"/>
  </w:num>
  <w:num w:numId="8" w16cid:durableId="1096756597">
    <w:abstractNumId w:val="2"/>
  </w:num>
  <w:num w:numId="9" w16cid:durableId="2074502513">
    <w:abstractNumId w:val="5"/>
  </w:num>
  <w:num w:numId="10" w16cid:durableId="80496807">
    <w:abstractNumId w:val="11"/>
  </w:num>
  <w:num w:numId="11" w16cid:durableId="49498405">
    <w:abstractNumId w:val="7"/>
  </w:num>
  <w:num w:numId="12" w16cid:durableId="1842817797">
    <w:abstractNumId w:val="14"/>
  </w:num>
  <w:num w:numId="13" w16cid:durableId="351734215">
    <w:abstractNumId w:val="17"/>
  </w:num>
  <w:num w:numId="14" w16cid:durableId="152844329">
    <w:abstractNumId w:val="1"/>
  </w:num>
  <w:num w:numId="15" w16cid:durableId="893202877">
    <w:abstractNumId w:val="16"/>
  </w:num>
  <w:num w:numId="16" w16cid:durableId="1941259118">
    <w:abstractNumId w:val="8"/>
  </w:num>
  <w:num w:numId="17" w16cid:durableId="904411531">
    <w:abstractNumId w:val="20"/>
  </w:num>
  <w:num w:numId="18" w16cid:durableId="699160586">
    <w:abstractNumId w:val="10"/>
  </w:num>
  <w:num w:numId="19" w16cid:durableId="1127548448">
    <w:abstractNumId w:val="18"/>
  </w:num>
  <w:num w:numId="20" w16cid:durableId="1899902114">
    <w:abstractNumId w:val="4"/>
  </w:num>
  <w:num w:numId="21" w16cid:durableId="9430040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0DA6"/>
    <w:rsid w:val="00037F53"/>
    <w:rsid w:val="000558A2"/>
    <w:rsid w:val="000623C6"/>
    <w:rsid w:val="000925CA"/>
    <w:rsid w:val="000B0ADB"/>
    <w:rsid w:val="000B500F"/>
    <w:rsid w:val="000D0477"/>
    <w:rsid w:val="000E0484"/>
    <w:rsid w:val="00164A9D"/>
    <w:rsid w:val="001C6FC2"/>
    <w:rsid w:val="001D13F0"/>
    <w:rsid w:val="00220259"/>
    <w:rsid w:val="00226ACE"/>
    <w:rsid w:val="002333A4"/>
    <w:rsid w:val="00262C7A"/>
    <w:rsid w:val="00266761"/>
    <w:rsid w:val="00267EED"/>
    <w:rsid w:val="00277D49"/>
    <w:rsid w:val="002835AB"/>
    <w:rsid w:val="002B2EDD"/>
    <w:rsid w:val="002C1261"/>
    <w:rsid w:val="002E2260"/>
    <w:rsid w:val="002E3A39"/>
    <w:rsid w:val="002F0812"/>
    <w:rsid w:val="002F4986"/>
    <w:rsid w:val="00303280"/>
    <w:rsid w:val="003412AF"/>
    <w:rsid w:val="00344476"/>
    <w:rsid w:val="00355564"/>
    <w:rsid w:val="00363948"/>
    <w:rsid w:val="00384C3A"/>
    <w:rsid w:val="003B66E0"/>
    <w:rsid w:val="003D326A"/>
    <w:rsid w:val="00405CBB"/>
    <w:rsid w:val="00425933"/>
    <w:rsid w:val="004507DC"/>
    <w:rsid w:val="00483CDA"/>
    <w:rsid w:val="004A5012"/>
    <w:rsid w:val="004D2BFD"/>
    <w:rsid w:val="004D4CB8"/>
    <w:rsid w:val="004E6C95"/>
    <w:rsid w:val="0054672A"/>
    <w:rsid w:val="005559B1"/>
    <w:rsid w:val="00566381"/>
    <w:rsid w:val="0057065A"/>
    <w:rsid w:val="005A4BCA"/>
    <w:rsid w:val="005A727F"/>
    <w:rsid w:val="005B5BC1"/>
    <w:rsid w:val="005D76BB"/>
    <w:rsid w:val="005F52B3"/>
    <w:rsid w:val="005F679A"/>
    <w:rsid w:val="0061080E"/>
    <w:rsid w:val="006173B6"/>
    <w:rsid w:val="0063578E"/>
    <w:rsid w:val="006469F2"/>
    <w:rsid w:val="006510A3"/>
    <w:rsid w:val="006B0FD6"/>
    <w:rsid w:val="006E0FF3"/>
    <w:rsid w:val="006F16D1"/>
    <w:rsid w:val="00704E8D"/>
    <w:rsid w:val="00710D08"/>
    <w:rsid w:val="00711229"/>
    <w:rsid w:val="00752174"/>
    <w:rsid w:val="0079224D"/>
    <w:rsid w:val="007B00FC"/>
    <w:rsid w:val="007B305B"/>
    <w:rsid w:val="007B454B"/>
    <w:rsid w:val="007C2521"/>
    <w:rsid w:val="007C6839"/>
    <w:rsid w:val="007E0FAD"/>
    <w:rsid w:val="0080319F"/>
    <w:rsid w:val="008117BC"/>
    <w:rsid w:val="0082746D"/>
    <w:rsid w:val="00834B99"/>
    <w:rsid w:val="00840095"/>
    <w:rsid w:val="00861BB1"/>
    <w:rsid w:val="008658D4"/>
    <w:rsid w:val="008914CE"/>
    <w:rsid w:val="008A71DA"/>
    <w:rsid w:val="008B3AE2"/>
    <w:rsid w:val="008C328B"/>
    <w:rsid w:val="008C3FA2"/>
    <w:rsid w:val="008D5645"/>
    <w:rsid w:val="008E25B6"/>
    <w:rsid w:val="008F0FE2"/>
    <w:rsid w:val="00946B29"/>
    <w:rsid w:val="00950F83"/>
    <w:rsid w:val="00962E94"/>
    <w:rsid w:val="00990614"/>
    <w:rsid w:val="009A795D"/>
    <w:rsid w:val="009B4745"/>
    <w:rsid w:val="009B4D0D"/>
    <w:rsid w:val="009D6E2C"/>
    <w:rsid w:val="00A1729C"/>
    <w:rsid w:val="00AB3AD4"/>
    <w:rsid w:val="00AC7FA3"/>
    <w:rsid w:val="00AD1614"/>
    <w:rsid w:val="00AE6673"/>
    <w:rsid w:val="00AF3245"/>
    <w:rsid w:val="00AF46F6"/>
    <w:rsid w:val="00AF6DF9"/>
    <w:rsid w:val="00B1042C"/>
    <w:rsid w:val="00B13EBB"/>
    <w:rsid w:val="00B14733"/>
    <w:rsid w:val="00B5629E"/>
    <w:rsid w:val="00B61882"/>
    <w:rsid w:val="00B815B4"/>
    <w:rsid w:val="00B95993"/>
    <w:rsid w:val="00BC1A81"/>
    <w:rsid w:val="00BC4DBC"/>
    <w:rsid w:val="00BC7879"/>
    <w:rsid w:val="00BD2AC1"/>
    <w:rsid w:val="00BD43E1"/>
    <w:rsid w:val="00C10636"/>
    <w:rsid w:val="00C217DD"/>
    <w:rsid w:val="00C277F6"/>
    <w:rsid w:val="00C2784D"/>
    <w:rsid w:val="00C50837"/>
    <w:rsid w:val="00C56621"/>
    <w:rsid w:val="00C579D4"/>
    <w:rsid w:val="00C656C2"/>
    <w:rsid w:val="00CA2431"/>
    <w:rsid w:val="00CA7EB9"/>
    <w:rsid w:val="00CC5574"/>
    <w:rsid w:val="00CF5173"/>
    <w:rsid w:val="00D04821"/>
    <w:rsid w:val="00D2604C"/>
    <w:rsid w:val="00D6776F"/>
    <w:rsid w:val="00D74CD5"/>
    <w:rsid w:val="00D763BC"/>
    <w:rsid w:val="00D80D32"/>
    <w:rsid w:val="00D96967"/>
    <w:rsid w:val="00DB4A12"/>
    <w:rsid w:val="00DC2B18"/>
    <w:rsid w:val="00DD3A85"/>
    <w:rsid w:val="00DF478A"/>
    <w:rsid w:val="00E27F6B"/>
    <w:rsid w:val="00E31C63"/>
    <w:rsid w:val="00E612B5"/>
    <w:rsid w:val="00E976FF"/>
    <w:rsid w:val="00EE3BB0"/>
    <w:rsid w:val="00EF35D6"/>
    <w:rsid w:val="00F02FB2"/>
    <w:rsid w:val="00F330B4"/>
    <w:rsid w:val="00FB50C2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E26"/>
  <w15:docId w15:val="{F7E46E58-D38D-4B35-9F85-45BF75A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4D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33A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333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33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33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33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33A4"/>
    <w:rPr>
      <w:b/>
      <w:bCs/>
      <w:sz w:val="20"/>
      <w:szCs w:val="20"/>
    </w:rPr>
  </w:style>
  <w:style w:type="table" w:styleId="ab">
    <w:name w:val="Table Grid"/>
    <w:basedOn w:val="a1"/>
    <w:uiPriority w:val="39"/>
    <w:rsid w:val="0022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220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6B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0FD6"/>
  </w:style>
  <w:style w:type="paragraph" w:styleId="ae">
    <w:name w:val="footer"/>
    <w:basedOn w:val="a"/>
    <w:link w:val="af"/>
    <w:uiPriority w:val="99"/>
    <w:unhideWhenUsed/>
    <w:rsid w:val="006B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0FD6"/>
  </w:style>
  <w:style w:type="paragraph" w:styleId="af0">
    <w:name w:val="Revision"/>
    <w:hidden/>
    <w:uiPriority w:val="99"/>
    <w:semiHidden/>
    <w:rsid w:val="0034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BC14AD79300E44B74FE11DF0D9A9B2" ma:contentTypeVersion="22" ma:contentTypeDescription="Создание документа." ma:contentTypeScope="" ma:versionID="c6a5db3042fb1fef94125e4e01f6f9f3">
  <xsd:schema xmlns:xsd="http://www.w3.org/2001/XMLSchema" xmlns:xs="http://www.w3.org/2001/XMLSchema" xmlns:p="http://schemas.microsoft.com/office/2006/metadata/properties" xmlns:ns1="http://schemas.microsoft.com/sharepoint/v3" xmlns:ns2="fb8af012-0cba-462c-8823-0f475920649c" xmlns:ns3="93738830-b260-4470-93ec-e4b7d2aa8de1" targetNamespace="http://schemas.microsoft.com/office/2006/metadata/properties" ma:root="true" ma:fieldsID="7fea1f63d875a6d79551194074e98568" ns1:_="" ns2:_="" ns3:_="">
    <xsd:import namespace="http://schemas.microsoft.com/sharepoint/v3"/>
    <xsd:import namespace="fb8af012-0cba-462c-8823-0f475920649c"/>
    <xsd:import namespace="93738830-b260-4470-93ec-e4b7d2aa8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f012-0cba-462c-8823-0f475920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63b917b-d020-44bc-b6ca-e031551a1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8830-b260-4470-93ec-e4b7d2aa8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9c0939-dddf-4a88-b9cf-11f339205424}" ma:internalName="TaxCatchAll" ma:showField="CatchAllData" ma:web="93738830-b260-4470-93ec-e4b7d2aa8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b8af012-0cba-462c-8823-0f475920649c">
      <Terms xmlns="http://schemas.microsoft.com/office/infopath/2007/PartnerControls"/>
    </lcf76f155ced4ddcb4097134ff3c332f>
    <TaxCatchAll xmlns="93738830-b260-4470-93ec-e4b7d2aa8de1" xsi:nil="true"/>
  </documentManagement>
</p:properties>
</file>

<file path=customXml/itemProps1.xml><?xml version="1.0" encoding="utf-8"?>
<ds:datastoreItem xmlns:ds="http://schemas.openxmlformats.org/officeDocument/2006/customXml" ds:itemID="{C6E5B047-32B8-488C-BFB7-5DE14FE1C543}"/>
</file>

<file path=customXml/itemProps2.xml><?xml version="1.0" encoding="utf-8"?>
<ds:datastoreItem xmlns:ds="http://schemas.openxmlformats.org/officeDocument/2006/customXml" ds:itemID="{E8D19B43-BC8C-45AA-9CEC-8ACFA1AB6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79CDB-A467-4C98-905B-9096069B5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58AE2-FF1F-4FCA-8273-783FD2AB78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14f987-8c97-4cf4-ab06-bc5ea67abf30"/>
    <ds:schemaRef ds:uri="1f7d3c60-d549-42dc-84a4-5dad928b6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Щепина</dc:creator>
  <cp:lastModifiedBy>Amirzhan Aketayev</cp:lastModifiedBy>
  <cp:revision>37</cp:revision>
  <dcterms:created xsi:type="dcterms:W3CDTF">2024-02-05T11:39:00Z</dcterms:created>
  <dcterms:modified xsi:type="dcterms:W3CDTF">2024-08-28T10:10:00Z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0x010100D9BC14AD79300E44B74FE11DF0D9A9B2</vt:lpwstr>
  </property>
  <property fmtid="{D5CDD505-2E9C-101B-9397-08002B2CF9AE}" pid="3" name="MediaServiceImageTags">
    <vt:lpwstr/>
  </property>
</Properties>
</file>